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98C2096"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D2269E">
        <w:rPr>
          <w:rFonts w:ascii="Calibri" w:hAnsi="Calibri"/>
        </w:rPr>
        <w:t>ENG5-10.1.1</w:t>
      </w:r>
    </w:p>
    <w:p w14:paraId="5A14DE03" w14:textId="77777777" w:rsidR="00BF32F0" w:rsidRPr="007A395D" w:rsidRDefault="00BF32F0" w:rsidP="00BD7EA6">
      <w:pPr>
        <w:pStyle w:val="BodyText"/>
      </w:pPr>
    </w:p>
    <w:p w14:paraId="22E94D0E" w14:textId="77777777" w:rsidR="00D019CE" w:rsidRPr="007A395D" w:rsidRDefault="00D019CE" w:rsidP="00BD7EA6">
      <w:pPr>
        <w:pStyle w:val="BodyText"/>
      </w:pPr>
    </w:p>
    <w:p w14:paraId="370CFB53" w14:textId="0056C39C" w:rsidR="0080294B" w:rsidRPr="007A395D" w:rsidRDefault="00E558C3" w:rsidP="00BD7EA6">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387F2D61" w:rsidR="0080294B" w:rsidRPr="007A395D" w:rsidRDefault="0080294B" w:rsidP="00BD7EA6">
      <w:pPr>
        <w:pStyle w:val="BodyText"/>
        <w:rPr>
          <w:b/>
        </w:rPr>
      </w:pPr>
      <w:proofErr w:type="gramStart"/>
      <w:r w:rsidRPr="007A395D">
        <w:rPr>
          <w:b/>
        </w:rPr>
        <w:t>□</w:t>
      </w:r>
      <w:r w:rsidRPr="007A395D">
        <w:t xml:space="preserve">  ARM</w:t>
      </w:r>
      <w:proofErr w:type="gramEnd"/>
      <w:r w:rsidR="00333A10">
        <w:tab/>
      </w:r>
      <w:r w:rsidR="00037DF4" w:rsidRPr="007A395D">
        <w:tab/>
      </w:r>
      <w:r w:rsidR="00D2269E">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Pr="007A395D">
        <w:rPr>
          <w:b/>
        </w:rPr>
        <w:t>□</w:t>
      </w:r>
      <w:r w:rsidRPr="007A395D">
        <w:t xml:space="preserve">  Input</w:t>
      </w:r>
    </w:p>
    <w:p w14:paraId="0BC79547" w14:textId="06A4F020" w:rsidR="0080294B" w:rsidRPr="007A395D" w:rsidRDefault="0080294B" w:rsidP="00BD7EA6">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Pr="007A395D">
        <w:rPr>
          <w:b/>
        </w:rPr>
        <w:t>□</w:t>
      </w:r>
      <w:r w:rsidRPr="007A395D">
        <w:t xml:space="preserve">  Information</w:t>
      </w:r>
    </w:p>
    <w:p w14:paraId="3E1C02C4" w14:textId="77777777" w:rsidR="0080294B" w:rsidRPr="007A395D" w:rsidRDefault="0080294B" w:rsidP="00BD7EA6">
      <w:pPr>
        <w:pStyle w:val="BodyText"/>
      </w:pPr>
    </w:p>
    <w:p w14:paraId="4DD25FD9" w14:textId="5601F15F" w:rsidR="00A446C9" w:rsidRPr="007A395D" w:rsidRDefault="00A446C9" w:rsidP="00BD7EA6">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D2269E">
        <w:tab/>
      </w:r>
      <w:r w:rsidR="00D2269E">
        <w:tab/>
        <w:t>10</w:t>
      </w:r>
    </w:p>
    <w:p w14:paraId="1AB3E246" w14:textId="6BEAAAC5" w:rsidR="00A446C9" w:rsidRPr="007A395D" w:rsidRDefault="0080294B" w:rsidP="00BD7EA6">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00D2269E">
        <w:t>TD#2</w:t>
      </w:r>
    </w:p>
    <w:p w14:paraId="60BCC120" w14:textId="4CF4831C" w:rsidR="0080294B" w:rsidRDefault="00362CD9" w:rsidP="00BD7EA6">
      <w:pPr>
        <w:pStyle w:val="BodyText"/>
      </w:pPr>
      <w:r w:rsidRPr="007A395D">
        <w:t>Author(s)</w:t>
      </w:r>
      <w:r w:rsidR="00FE5674" w:rsidRPr="007A395D">
        <w:t xml:space="preserve"> / Submitter(s)</w:t>
      </w:r>
      <w:r w:rsidRPr="007A395D">
        <w:tab/>
      </w:r>
      <w:r w:rsidR="0080294B" w:rsidRPr="007A395D">
        <w:tab/>
      </w:r>
      <w:r w:rsidR="0080294B" w:rsidRPr="007A395D">
        <w:tab/>
      </w:r>
      <w:r w:rsidR="00D916F7">
        <w:t xml:space="preserve">IALA </w:t>
      </w:r>
      <w:r w:rsidR="00D2269E">
        <w:t>Secretariat</w:t>
      </w:r>
    </w:p>
    <w:p w14:paraId="43A6FE3D" w14:textId="77777777" w:rsidR="00D2269E" w:rsidRPr="007A395D" w:rsidRDefault="00D2269E" w:rsidP="00BD7EA6">
      <w:pPr>
        <w:pStyle w:val="BodyText"/>
      </w:pPr>
    </w:p>
    <w:p w14:paraId="4834080C" w14:textId="06656A14" w:rsidR="00A446C9" w:rsidRPr="00605E43" w:rsidRDefault="00FE3B63" w:rsidP="00A446C9">
      <w:pPr>
        <w:pStyle w:val="Title"/>
        <w:rPr>
          <w:rFonts w:ascii="Calibri" w:hAnsi="Calibri"/>
          <w:color w:val="0070C0"/>
        </w:rPr>
      </w:pPr>
      <w:r>
        <w:rPr>
          <w:rFonts w:ascii="Calibri" w:hAnsi="Calibri"/>
          <w:color w:val="0070C0"/>
        </w:rPr>
        <w:t>Queries re Guideline 1067</w:t>
      </w:r>
    </w:p>
    <w:p w14:paraId="0F258596" w14:textId="50FB6E37" w:rsidR="00A446C9" w:rsidRPr="00605E43" w:rsidRDefault="00A446C9" w:rsidP="00605E43">
      <w:pPr>
        <w:pStyle w:val="Heading1"/>
      </w:pPr>
      <w:r w:rsidRPr="00605E43">
        <w:t>Summary</w:t>
      </w:r>
    </w:p>
    <w:p w14:paraId="6FDE4989" w14:textId="3554EDFB" w:rsidR="00286D7C" w:rsidRDefault="00D2269E" w:rsidP="00BD7EA6">
      <w:pPr>
        <w:pStyle w:val="BodyText"/>
      </w:pPr>
      <w:r>
        <w:t xml:space="preserve">Mike Hadley is engaged in converting IALA documentation to the new IALA corporate image. </w:t>
      </w:r>
      <w:r w:rsidR="00286D7C">
        <w:t>As far as possible amendments in the Guideline up to ENG4 have been incorporated in ENG5-10.1.2 to ENG5-</w:t>
      </w:r>
      <w:bookmarkStart w:id="0" w:name="_GoBack"/>
      <w:bookmarkEnd w:id="0"/>
      <w:r w:rsidR="00286D7C">
        <w:t>10.1.5.</w:t>
      </w:r>
    </w:p>
    <w:p w14:paraId="24A64B84" w14:textId="3DB7F2D3" w:rsidR="00D2269E" w:rsidRDefault="00D2269E" w:rsidP="00BD7EA6">
      <w:pPr>
        <w:pStyle w:val="BodyText"/>
      </w:pPr>
      <w:r>
        <w:t xml:space="preserve">As part of this process he periodically identifies issues of clarity or accuracy in documents. This paper identifies queries that </w:t>
      </w:r>
      <w:proofErr w:type="gramStart"/>
      <w:r>
        <w:t>have</w:t>
      </w:r>
      <w:proofErr w:type="gramEnd"/>
      <w:r>
        <w:t xml:space="preserve"> arisen in relation to Guideline 1067-1 </w:t>
      </w:r>
      <w:r w:rsidRPr="00D2269E">
        <w:t xml:space="preserve">Ed.1 </w:t>
      </w:r>
      <w:r>
        <w:t xml:space="preserve">on </w:t>
      </w:r>
      <w:r w:rsidRPr="00D2269E">
        <w:t>Total Electri</w:t>
      </w:r>
      <w:r>
        <w:t xml:space="preserve">cal Loads of Aids to Navigation, </w:t>
      </w:r>
      <w:r w:rsidRPr="00D2269E">
        <w:t>May2009</w:t>
      </w:r>
      <w:r>
        <w:t>.</w:t>
      </w:r>
    </w:p>
    <w:p w14:paraId="6AADC619" w14:textId="7D5A29B0" w:rsidR="00D2269E" w:rsidRDefault="00BD4E6F" w:rsidP="00BD7EA6">
      <w:pPr>
        <w:pStyle w:val="Heading2"/>
      </w:pPr>
      <w:r w:rsidRPr="00605E43">
        <w:t>Purpose</w:t>
      </w:r>
      <w:r w:rsidR="004D1D85" w:rsidRPr="00605E43">
        <w:t xml:space="preserve"> of the document</w:t>
      </w:r>
    </w:p>
    <w:p w14:paraId="06FE3CAD" w14:textId="41CBD06F" w:rsidR="00D2269E" w:rsidRDefault="00D2269E" w:rsidP="00BD7EA6">
      <w:pPr>
        <w:pStyle w:val="BodyText"/>
      </w:pPr>
      <w:r w:rsidRPr="00D2269E">
        <w:t xml:space="preserve">This paper identifies queries that have arisen in relation to </w:t>
      </w:r>
      <w:r w:rsidR="00FE3B63">
        <w:t xml:space="preserve">two parts of </w:t>
      </w:r>
      <w:r w:rsidRPr="00D2269E">
        <w:t>Guideline 1067-1, May2009.</w:t>
      </w:r>
    </w:p>
    <w:p w14:paraId="36D645BE" w14:textId="77777777" w:rsidR="00B56BDF" w:rsidRPr="007A395D" w:rsidRDefault="00B56BDF" w:rsidP="00605E43">
      <w:pPr>
        <w:pStyle w:val="Heading2"/>
      </w:pPr>
      <w:r w:rsidRPr="007A395D">
        <w:t>Related documents</w:t>
      </w:r>
    </w:p>
    <w:p w14:paraId="553E55ED" w14:textId="25ED02C3" w:rsidR="00E55927" w:rsidRDefault="00FE3B63" w:rsidP="00BD7EA6">
      <w:pPr>
        <w:pStyle w:val="BodyText"/>
      </w:pPr>
      <w:r>
        <w:t>ENG5-10.1.3</w:t>
      </w:r>
      <w:r w:rsidR="00B90FF7">
        <w:t xml:space="preserve">, </w:t>
      </w:r>
      <w:r w:rsidR="00B90FF7" w:rsidRPr="00B90FF7">
        <w:t xml:space="preserve">IALA Guideline 1067-1 Ed.1 Total Electrical Loads </w:t>
      </w:r>
      <w:r w:rsidR="00D916F7">
        <w:t>of Aids to Navigation_May2009 rev1</w:t>
      </w:r>
      <w:r w:rsidR="00E55927" w:rsidRPr="007A395D">
        <w:t>.</w:t>
      </w:r>
    </w:p>
    <w:p w14:paraId="30CFE828" w14:textId="72CC7902" w:rsidR="00204E87" w:rsidRPr="007A395D" w:rsidRDefault="00FE3B63" w:rsidP="00BD7EA6">
      <w:pPr>
        <w:pStyle w:val="BodyText"/>
      </w:pPr>
      <w:r>
        <w:t>ENG5-10.1.5,</w:t>
      </w:r>
      <w:r w:rsidR="00204E87" w:rsidRPr="00204E87">
        <w:t xml:space="preserve"> IALA Guideline 1067-3 Ed.1 Electrical Energy Storage for AtoN May2008 rev2</w:t>
      </w:r>
      <w:r w:rsidR="00204E87">
        <w:t>.</w:t>
      </w:r>
    </w:p>
    <w:p w14:paraId="041E9135" w14:textId="77777777" w:rsidR="00A446C9" w:rsidRPr="007A395D" w:rsidRDefault="00A446C9" w:rsidP="00605E43">
      <w:pPr>
        <w:pStyle w:val="Heading1"/>
      </w:pPr>
      <w:r w:rsidRPr="007A395D">
        <w:t>Discussion</w:t>
      </w:r>
    </w:p>
    <w:p w14:paraId="42839125" w14:textId="44EE3313" w:rsidR="00204E87" w:rsidRDefault="00FE3B63" w:rsidP="00204E87">
      <w:pPr>
        <w:pStyle w:val="Heading2"/>
      </w:pPr>
      <w:r>
        <w:t>ENG5-10.1.3</w:t>
      </w:r>
    </w:p>
    <w:p w14:paraId="12810ECE" w14:textId="49F93696" w:rsidR="00B90FF7" w:rsidRDefault="00204E87" w:rsidP="00BD7EA6">
      <w:pPr>
        <w:pStyle w:val="BodyText"/>
      </w:pPr>
      <w:r>
        <w:t xml:space="preserve">During the conversion of </w:t>
      </w:r>
      <w:r w:rsidR="00FE3B63">
        <w:t>ENG5-10.1.3</w:t>
      </w:r>
      <w:r>
        <w:t xml:space="preserve"> (1067-1)</w:t>
      </w:r>
      <w:r w:rsidR="00B90FF7">
        <w:t>, a number of queries are shown in the form of comments. Seamus Doyle has suggested responses to most of these queries and the Committee is requested to review and approve the suggested responses by adding / amending the comments and / or amending the text using track changes.</w:t>
      </w:r>
    </w:p>
    <w:p w14:paraId="3FC52A20" w14:textId="7FF6C2D7" w:rsidR="00B90FF7" w:rsidRDefault="00B90FF7" w:rsidP="00BD7EA6">
      <w:pPr>
        <w:pStyle w:val="BodyText"/>
      </w:pPr>
      <w:r>
        <w:t>In section 5.1 the calculations following equation 7 do not seem to make sense and the Committee is requested to particularly consider the comments marked ENG5.</w:t>
      </w:r>
    </w:p>
    <w:p w14:paraId="294E78F8" w14:textId="10F363E3" w:rsidR="00204E87" w:rsidRDefault="00FE3B63" w:rsidP="00204E87">
      <w:pPr>
        <w:pStyle w:val="Heading2"/>
      </w:pPr>
      <w:r>
        <w:t>ENG5-10.1.5</w:t>
      </w:r>
    </w:p>
    <w:p w14:paraId="33FEDE46" w14:textId="5ED61F7C" w:rsidR="00204E87" w:rsidRDefault="00204E87" w:rsidP="00BD7EA6">
      <w:pPr>
        <w:pStyle w:val="BodyText"/>
      </w:pPr>
      <w:r w:rsidRPr="00204E87">
        <w:t xml:space="preserve">Guideline 1067-3 Ed.1 Electrical Energy Storage for AtoN May2008 </w:t>
      </w:r>
      <w:r w:rsidR="00FE3B63">
        <w:t>(ENG5-10.1.5</w:t>
      </w:r>
      <w:r>
        <w:t xml:space="preserve"> rev2) has been converted to the new format and any work being carried out by the Committee should be one on this new format to avoid duplication of work.</w:t>
      </w:r>
    </w:p>
    <w:p w14:paraId="7A8D2F27" w14:textId="77777777" w:rsidR="00A446C9" w:rsidRPr="007A395D" w:rsidRDefault="00A446C9" w:rsidP="00605E43">
      <w:pPr>
        <w:pStyle w:val="Heading1"/>
      </w:pPr>
      <w:r w:rsidRPr="007A395D">
        <w:lastRenderedPageBreak/>
        <w:t>Action requested of the Committee</w:t>
      </w:r>
    </w:p>
    <w:p w14:paraId="1556E528" w14:textId="310E7FF0" w:rsidR="00F25BF4" w:rsidRPr="007A395D" w:rsidRDefault="00F25BF4" w:rsidP="00BD7EA6">
      <w:pPr>
        <w:pStyle w:val="BodyText"/>
      </w:pPr>
      <w:r w:rsidRPr="007A395D">
        <w:t xml:space="preserve">The Committee is requested to: </w:t>
      </w:r>
    </w:p>
    <w:p w14:paraId="41A1E375" w14:textId="4C427F63" w:rsidR="00F25BF4" w:rsidRPr="007A395D" w:rsidRDefault="00C12DE0" w:rsidP="00362CD9">
      <w:pPr>
        <w:pStyle w:val="List1"/>
        <w:numPr>
          <w:ilvl w:val="0"/>
          <w:numId w:val="39"/>
        </w:numPr>
        <w:rPr>
          <w:rFonts w:ascii="Calibri" w:hAnsi="Calibri"/>
        </w:rPr>
      </w:pPr>
      <w:r>
        <w:rPr>
          <w:rFonts w:ascii="Calibri" w:hAnsi="Calibri"/>
        </w:rPr>
        <w:t>Consider and agree the proposed responses to the queries and sug</w:t>
      </w:r>
      <w:r w:rsidR="00FE3B63">
        <w:rPr>
          <w:rFonts w:ascii="Calibri" w:hAnsi="Calibri"/>
        </w:rPr>
        <w:t>gested amendments in ENG5-10.1.3</w:t>
      </w:r>
      <w:r>
        <w:rPr>
          <w:rFonts w:ascii="Calibri" w:hAnsi="Calibri"/>
        </w:rPr>
        <w:t>.</w:t>
      </w:r>
    </w:p>
    <w:p w14:paraId="16AE6650" w14:textId="5DB243B9" w:rsidR="004D1D85" w:rsidRDefault="00C12DE0" w:rsidP="00C12DE0">
      <w:pPr>
        <w:pStyle w:val="List1"/>
        <w:rPr>
          <w:rFonts w:ascii="Calibri" w:hAnsi="Calibri"/>
          <w:lang w:eastAsia="en-US"/>
        </w:rPr>
      </w:pPr>
      <w:r>
        <w:rPr>
          <w:rFonts w:ascii="Calibri" w:hAnsi="Calibri"/>
        </w:rPr>
        <w:t xml:space="preserve">Correct any errors in the calculations </w:t>
      </w:r>
      <w:r w:rsidR="00204E87">
        <w:rPr>
          <w:rFonts w:ascii="Calibri" w:hAnsi="Calibri"/>
        </w:rPr>
        <w:t xml:space="preserve">following equation 7 </w:t>
      </w:r>
      <w:r w:rsidR="00FE3B63">
        <w:rPr>
          <w:rFonts w:ascii="Calibri" w:hAnsi="Calibri"/>
        </w:rPr>
        <w:t>in section 5.1 of ENG5-10.1.3</w:t>
      </w:r>
      <w:r>
        <w:rPr>
          <w:rFonts w:ascii="Calibri" w:hAnsi="Calibri"/>
        </w:rPr>
        <w:t xml:space="preserve"> and amend the text as necessary to explain the calculations.</w:t>
      </w:r>
    </w:p>
    <w:p w14:paraId="4DE7DA3C" w14:textId="54C53452" w:rsidR="00204E87" w:rsidRPr="007A395D" w:rsidRDefault="00204E87" w:rsidP="00C12DE0">
      <w:pPr>
        <w:pStyle w:val="List1"/>
        <w:rPr>
          <w:rFonts w:ascii="Calibri" w:hAnsi="Calibri"/>
          <w:lang w:eastAsia="en-US"/>
        </w:rPr>
      </w:pPr>
      <w:r>
        <w:rPr>
          <w:rFonts w:ascii="Calibri" w:hAnsi="Calibri"/>
        </w:rPr>
        <w:t>Use the new formats of Guid</w:t>
      </w:r>
      <w:r w:rsidR="00FE3B63">
        <w:rPr>
          <w:rFonts w:ascii="Calibri" w:hAnsi="Calibri"/>
        </w:rPr>
        <w:t>eline 1067-1 (ENG5-10.1.3</w:t>
      </w:r>
      <w:r>
        <w:rPr>
          <w:rFonts w:ascii="Calibri" w:hAnsi="Calibri"/>
        </w:rPr>
        <w:t>) a</w:t>
      </w:r>
      <w:r w:rsidR="00FE3B63">
        <w:rPr>
          <w:rFonts w:ascii="Calibri" w:hAnsi="Calibri"/>
        </w:rPr>
        <w:t>nd Guideline 1067-3 (ENG5-10.1.5</w:t>
      </w:r>
      <w:r>
        <w:rPr>
          <w:rFonts w:ascii="Calibri" w:hAnsi="Calibri"/>
        </w:rPr>
        <w:t>) for all work in the Committee.</w:t>
      </w:r>
    </w:p>
    <w:sectPr w:rsidR="00204E87" w:rsidRPr="007A395D" w:rsidSect="00C12DE0">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86EE2F" w14:textId="77777777" w:rsidR="00523BD2" w:rsidRDefault="00523BD2" w:rsidP="00362CD9">
      <w:r>
        <w:separator/>
      </w:r>
    </w:p>
  </w:endnote>
  <w:endnote w:type="continuationSeparator" w:id="0">
    <w:p w14:paraId="52A49CD8" w14:textId="77777777" w:rsidR="00523BD2" w:rsidRDefault="00523BD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286D7C">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5DD816" w14:textId="77777777" w:rsidR="00523BD2" w:rsidRDefault="00523BD2" w:rsidP="00362CD9">
      <w:r>
        <w:separator/>
      </w:r>
    </w:p>
  </w:footnote>
  <w:footnote w:type="continuationSeparator" w:id="0">
    <w:p w14:paraId="40532136" w14:textId="77777777" w:rsidR="00523BD2" w:rsidRDefault="00523BD2"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18BE57CC" w:rsidR="007C346C" w:rsidRDefault="007C34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593AFCF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C007611" w:rsidR="007C346C" w:rsidRDefault="007C346C"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F8F059C"/>
    <w:multiLevelType w:val="hybridMultilevel"/>
    <w:tmpl w:val="AA6CA236"/>
    <w:lvl w:ilvl="0" w:tplc="99D03A36">
      <w:start w:val="1"/>
      <w:numFmt w:val="upperLetter"/>
      <w:pStyle w:val="Annex"/>
      <w:lvlText w:val="ANNEX %1"/>
      <w:lvlJc w:val="left"/>
      <w:pPr>
        <w:ind w:left="36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38A6A258"/>
    <w:lvl w:ilvl="0">
      <w:start w:val="1"/>
      <w:numFmt w:val="upperLetter"/>
      <w:lvlText w:val="%1."/>
      <w:lvlJc w:val="left"/>
      <w:pPr>
        <w:ind w:left="36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4"/>
  </w:num>
  <w:num w:numId="7">
    <w:abstractNumId w:val="24"/>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6"/>
  </w:num>
  <w:num w:numId="15">
    <w:abstractNumId w:val="25"/>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13B8C"/>
    <w:rsid w:val="00036B9E"/>
    <w:rsid w:val="00037DF4"/>
    <w:rsid w:val="0004700E"/>
    <w:rsid w:val="00070C13"/>
    <w:rsid w:val="000715C9"/>
    <w:rsid w:val="00084F33"/>
    <w:rsid w:val="000A77A7"/>
    <w:rsid w:val="000B1707"/>
    <w:rsid w:val="000C1B3E"/>
    <w:rsid w:val="00110AE7"/>
    <w:rsid w:val="00110E65"/>
    <w:rsid w:val="00177F4D"/>
    <w:rsid w:val="00180DDA"/>
    <w:rsid w:val="001B2A2D"/>
    <w:rsid w:val="001B737D"/>
    <w:rsid w:val="001C44A3"/>
    <w:rsid w:val="001C7553"/>
    <w:rsid w:val="001E0E15"/>
    <w:rsid w:val="001F528A"/>
    <w:rsid w:val="001F530E"/>
    <w:rsid w:val="001F704E"/>
    <w:rsid w:val="00201722"/>
    <w:rsid w:val="00204E87"/>
    <w:rsid w:val="002125B0"/>
    <w:rsid w:val="00243228"/>
    <w:rsid w:val="00251483"/>
    <w:rsid w:val="00255CAA"/>
    <w:rsid w:val="00264305"/>
    <w:rsid w:val="00286D7C"/>
    <w:rsid w:val="002A0346"/>
    <w:rsid w:val="002A4487"/>
    <w:rsid w:val="002B49E9"/>
    <w:rsid w:val="002C632E"/>
    <w:rsid w:val="002D3E8B"/>
    <w:rsid w:val="002D4575"/>
    <w:rsid w:val="002D5C0C"/>
    <w:rsid w:val="002E03D1"/>
    <w:rsid w:val="002E6B74"/>
    <w:rsid w:val="002E6FCA"/>
    <w:rsid w:val="00333A10"/>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4F01C0"/>
    <w:rsid w:val="005107EB"/>
    <w:rsid w:val="00521345"/>
    <w:rsid w:val="00523BD2"/>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118F5"/>
    <w:rsid w:val="00712AA4"/>
    <w:rsid w:val="007146C4"/>
    <w:rsid w:val="00721AA1"/>
    <w:rsid w:val="00724B67"/>
    <w:rsid w:val="007547F8"/>
    <w:rsid w:val="00765622"/>
    <w:rsid w:val="00770B6C"/>
    <w:rsid w:val="00783FEA"/>
    <w:rsid w:val="007A395D"/>
    <w:rsid w:val="007C346C"/>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0898"/>
    <w:rsid w:val="0092692B"/>
    <w:rsid w:val="00943E9C"/>
    <w:rsid w:val="00953F4D"/>
    <w:rsid w:val="00960BB8"/>
    <w:rsid w:val="00964F5C"/>
    <w:rsid w:val="009831C0"/>
    <w:rsid w:val="0099161D"/>
    <w:rsid w:val="00A0389B"/>
    <w:rsid w:val="00A17F78"/>
    <w:rsid w:val="00A446C9"/>
    <w:rsid w:val="00A45691"/>
    <w:rsid w:val="00A635D6"/>
    <w:rsid w:val="00A638B9"/>
    <w:rsid w:val="00A8553A"/>
    <w:rsid w:val="00A93AED"/>
    <w:rsid w:val="00AE1319"/>
    <w:rsid w:val="00AE34BB"/>
    <w:rsid w:val="00B226F2"/>
    <w:rsid w:val="00B274DF"/>
    <w:rsid w:val="00B56BDF"/>
    <w:rsid w:val="00B65812"/>
    <w:rsid w:val="00B85CD6"/>
    <w:rsid w:val="00B90A27"/>
    <w:rsid w:val="00B90FF7"/>
    <w:rsid w:val="00B9554D"/>
    <w:rsid w:val="00BB2B9F"/>
    <w:rsid w:val="00BB7D9E"/>
    <w:rsid w:val="00BC2334"/>
    <w:rsid w:val="00BD3CB8"/>
    <w:rsid w:val="00BD4E6F"/>
    <w:rsid w:val="00BD7EA6"/>
    <w:rsid w:val="00BF32F0"/>
    <w:rsid w:val="00BF4DCE"/>
    <w:rsid w:val="00C05CE5"/>
    <w:rsid w:val="00C12DE0"/>
    <w:rsid w:val="00C6171E"/>
    <w:rsid w:val="00CA6F2C"/>
    <w:rsid w:val="00CF1871"/>
    <w:rsid w:val="00D019CE"/>
    <w:rsid w:val="00D1133E"/>
    <w:rsid w:val="00D17A34"/>
    <w:rsid w:val="00D2269E"/>
    <w:rsid w:val="00D26628"/>
    <w:rsid w:val="00D332B3"/>
    <w:rsid w:val="00D55207"/>
    <w:rsid w:val="00D81801"/>
    <w:rsid w:val="00D916F7"/>
    <w:rsid w:val="00D92B45"/>
    <w:rsid w:val="00D95962"/>
    <w:rsid w:val="00DC389B"/>
    <w:rsid w:val="00DE2FEE"/>
    <w:rsid w:val="00E00BE9"/>
    <w:rsid w:val="00E22A11"/>
    <w:rsid w:val="00E31E5C"/>
    <w:rsid w:val="00E44DD2"/>
    <w:rsid w:val="00E558C3"/>
    <w:rsid w:val="00E55927"/>
    <w:rsid w:val="00E70DFF"/>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3B63"/>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A638B9"/>
    <w:pPr>
      <w:framePr w:wrap="notBeside" w:vAnchor="text" w:hAnchor="text" w:y="1"/>
      <w:numPr>
        <w:numId w:val="46"/>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BD7EA6"/>
    <w:pPr>
      <w:spacing w:after="120"/>
      <w:jc w:val="both"/>
    </w:pPr>
    <w:rPr>
      <w:rFonts w:ascii="Calibri" w:hAnsi="Calibri"/>
      <w:lang w:eastAsia="de-DE"/>
    </w:rPr>
  </w:style>
  <w:style w:type="character" w:customStyle="1" w:styleId="BodyTextChar">
    <w:name w:val="Body Text Char"/>
    <w:link w:val="BodyText"/>
    <w:rsid w:val="00BD7EA6"/>
    <w:rPr>
      <w:rFonts w:cs="Calibri"/>
      <w:sz w:val="22"/>
      <w:szCs w:val="22"/>
      <w:lang w:eastAsia="de-DE"/>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7F30A-5623-44CE-BC60-0BC086496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8</cp:revision>
  <dcterms:created xsi:type="dcterms:W3CDTF">2016-05-11T10:41:00Z</dcterms:created>
  <dcterms:modified xsi:type="dcterms:W3CDTF">2016-07-08T15:05:00Z</dcterms:modified>
</cp:coreProperties>
</file>